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6.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Bradley Hand ITC" w:hAnsi="Bradley Hand ITC"/>
          <w:b/>
          <w:sz w:val="16"/>
          <w:szCs w:val="16"/>
        </w:rPr>
      </w:pPr>
      <w:r>
        <w:rPr>
          <w:rFonts w:ascii="Bradley Hand ITC" w:hAnsi="Bradley Hand ITC"/>
          <w:b/>
          <w:sz w:val="16"/>
          <w:szCs w:val="16"/>
        </w:rPr>
      </w:r>
    </w:p>
    <w:p>
      <w:pPr>
        <w:pStyle w:val="NormalWeb"/>
        <w:spacing w:before="280" w:after="280"/>
        <w:jc w:val="both"/>
        <w:rPr>
          <w:rFonts w:ascii="Century Gothic" w:hAnsi="Century Gothic"/>
          <w:b/>
          <w:i/>
          <w:sz w:val="22"/>
          <w:szCs w:val="22"/>
        </w:rPr>
      </w:pPr>
      <w:r>
        <w:rPr>
          <w:rFonts w:ascii="Century Gothic" w:hAnsi="Century Gothic"/>
          <w:b/>
          <w:i/>
          <w:sz w:val="22"/>
          <w:szCs w:val="22"/>
        </w:rPr>
      </w:r>
    </w:p>
    <w:p>
      <w:pPr>
        <w:pStyle w:val="NormalWeb"/>
        <w:spacing w:before="280" w:after="280"/>
        <w:jc w:val="both"/>
        <w:rPr>
          <w:rFonts w:ascii="Century Gothic" w:hAnsi="Century Gothic"/>
          <w:b/>
          <w:i/>
        </w:rPr>
      </w:pPr>
      <w:r>
        <w:rPr>
          <w:rFonts w:ascii="Century Gothic" w:hAnsi="Century Gothic"/>
          <w:b/>
          <w:i/>
        </w:rPr>
        <w:t>Arezzo</w:t>
      </w:r>
    </w:p>
    <w:p>
      <w:pPr>
        <w:pStyle w:val="Normal"/>
        <w:spacing w:lineRule="auto" w:line="240" w:before="0" w:after="0"/>
        <w:jc w:val="both"/>
        <w:rPr>
          <w:rFonts w:ascii="Century Gothic" w:hAnsi="Century Gothic"/>
          <w:i/>
          <w:sz w:val="20"/>
          <w:szCs w:val="20"/>
        </w:rPr>
      </w:pPr>
      <w:r>
        <w:rPr>
          <w:rFonts w:ascii="Century Gothic" w:hAnsi="Century Gothic"/>
          <w:b/>
          <w:i/>
          <w:sz w:val="20"/>
          <w:szCs w:val="20"/>
        </w:rPr>
        <w:t>San Domenico</w:t>
      </w:r>
      <w:r>
        <w:rPr>
          <w:rFonts w:ascii="Century Gothic" w:hAnsi="Century Gothic"/>
          <w:b/>
          <w:sz w:val="20"/>
          <w:szCs w:val="20"/>
        </w:rPr>
        <w:t>:</w:t>
      </w:r>
      <w:r>
        <w:rPr>
          <w:rFonts w:ascii="Century Gothic" w:hAnsi="Century Gothic"/>
          <w:i/>
          <w:sz w:val="20"/>
          <w:szCs w:val="20"/>
        </w:rPr>
        <w:t xml:space="preserve"> Chiesa romanico-gotica del 1275. Nel luminoso interno a navata unica con soffitto a capriate, cattura l’attenzione il grande crocifisso su tavola, capolavoro giovanile di Cimabue (1260-1265).</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r>
    </w:p>
    <w:p>
      <w:pPr>
        <w:pStyle w:val="Normal"/>
        <w:spacing w:lineRule="auto" w:line="240" w:before="0" w:after="0"/>
        <w:jc w:val="both"/>
        <w:rPr>
          <w:rFonts w:ascii="Century Gothic" w:hAnsi="Century Gothic"/>
          <w:i/>
          <w:sz w:val="20"/>
          <w:szCs w:val="20"/>
        </w:rPr>
      </w:pPr>
      <w:r>
        <w:rPr>
          <w:rFonts w:ascii="Century Gothic" w:hAnsi="Century Gothic"/>
          <w:b/>
          <w:i/>
          <w:sz w:val="20"/>
          <w:szCs w:val="20"/>
        </w:rPr>
        <w:t>Duomo:</w:t>
      </w:r>
      <w:r>
        <w:rPr>
          <w:rFonts w:ascii="Century Gothic" w:hAnsi="Century Gothic"/>
          <w:i/>
          <w:sz w:val="20"/>
          <w:szCs w:val="20"/>
        </w:rPr>
        <w:t xml:space="preserve"> Imponente edificio gotico intitolato a S.Donato, iniziato nel 1278 e ultimato solo nel 1511, nel corso dei secoli ha subito vari rimaneggiamenti. L’interno di proporzioni maestose è diviso in tre navate dai pilastri a fascio con archi e volte ogivali. Vi si trova il capolavoro del ciclo delle sette vetrate di Guillaume de Marcillat eseguito nel primo quarto del 1500.  Il coro ligneo fu disegnato da Giorgio Vasari nel 1554. Nella navata sinistra si trova l’affresco della Maddalena di Piero della Francesca 1465 circa.</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r>
    </w:p>
    <w:p>
      <w:pPr>
        <w:pStyle w:val="Normal"/>
        <w:spacing w:lineRule="auto" w:line="240" w:before="0" w:after="0"/>
        <w:jc w:val="both"/>
        <w:rPr>
          <w:rFonts w:ascii="Century Gothic" w:hAnsi="Century Gothic"/>
          <w:i/>
          <w:sz w:val="20"/>
          <w:szCs w:val="20"/>
        </w:rPr>
      </w:pPr>
      <w:r>
        <w:rPr>
          <w:rFonts w:ascii="Century Gothic" w:hAnsi="Century Gothic"/>
          <w:b/>
          <w:i/>
          <w:sz w:val="20"/>
          <w:szCs w:val="20"/>
        </w:rPr>
        <w:t>Pieve di Santa Maria:</w:t>
      </w:r>
      <w:r>
        <w:rPr>
          <w:rFonts w:ascii="Century Gothic" w:hAnsi="Century Gothic"/>
          <w:i/>
          <w:sz w:val="20"/>
          <w:szCs w:val="20"/>
        </w:rPr>
        <w:t xml:space="preserve"> testimonianza dell’architettura del primo nucleo medievale aretino, venne edificata dopo il 1140 come rifacimento di un'altra chiesa e fu trasformata da Giorgio Vasari nel 1560. Di notevole interesse la facciata, il poderoso campanile (1330) detto delle “cento buche” per la regolare struttura a bifore abbinate, il grande polittico sull’altar maggiore (Madonna,Bambino e Santi) di Pietro Lorenzetti (1320-1324).</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r>
    </w:p>
    <w:p>
      <w:pPr>
        <w:pStyle w:val="Normal"/>
        <w:spacing w:lineRule="auto" w:line="240" w:before="0" w:after="0"/>
        <w:jc w:val="both"/>
        <w:rPr>
          <w:rFonts w:ascii="Century Gothic" w:hAnsi="Century Gothic"/>
          <w:i/>
          <w:sz w:val="20"/>
          <w:szCs w:val="20"/>
        </w:rPr>
      </w:pPr>
      <w:r>
        <w:rPr>
          <w:rFonts w:ascii="Century Gothic" w:hAnsi="Century Gothic"/>
          <w:b/>
          <w:i/>
          <w:sz w:val="20"/>
          <w:szCs w:val="20"/>
        </w:rPr>
        <w:t>San Francesco:</w:t>
      </w:r>
      <w:r>
        <w:rPr>
          <w:rFonts w:ascii="Century Gothic" w:hAnsi="Century Gothic"/>
          <w:i/>
          <w:sz w:val="20"/>
          <w:szCs w:val="20"/>
        </w:rPr>
        <w:t xml:space="preserve"> costruzione gotica del ‘200 e restaurata nel ‘900. L’interno, ad unica navata, conserva uno dei documenti pittorici più celebri della storia dell’arte italiana: la Leggenda della vera croce, straordinario ciclo di affreschi di Piero della Francesca (1453-1466).Restaurato con estrema accuratezza, è per rigore di stile e preziosità cromatica tra le più importanti opere del Rinascimento italiano, un autentica enciclopedia dell’affresco dove l’artista applicò al meglio ogni sua conoscenza delle tecniche di pittura murale per conferire vivacità ed interesse al racconto.</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r>
    </w:p>
    <w:p>
      <w:pPr>
        <w:pStyle w:val="Normal"/>
        <w:spacing w:lineRule="auto" w:line="240" w:before="0" w:after="0"/>
        <w:jc w:val="both"/>
        <w:rPr>
          <w:rFonts w:ascii="Century Gothic" w:hAnsi="Century Gothic"/>
          <w:i/>
          <w:sz w:val="20"/>
          <w:szCs w:val="20"/>
        </w:rPr>
      </w:pPr>
      <w:r>
        <w:rPr>
          <w:rFonts w:ascii="Century Gothic" w:hAnsi="Century Gothic"/>
          <w:b/>
          <w:i/>
          <w:sz w:val="20"/>
          <w:szCs w:val="20"/>
        </w:rPr>
        <w:t>Casa Vasari:</w:t>
      </w:r>
      <w:r>
        <w:rPr>
          <w:rFonts w:ascii="Century Gothic" w:hAnsi="Century Gothic"/>
          <w:i/>
          <w:sz w:val="20"/>
          <w:szCs w:val="20"/>
        </w:rPr>
        <w:t xml:space="preserve"> elegante dimora aretina di Giorgio Vasari della metà del XVI secolo. L’artista stesso ne seguì l’arredamento e la decorò dipingendo soffitti e pareti, ora è sede museale e archivio vasariano.</w:t>
      </w:r>
    </w:p>
    <w:p>
      <w:pPr>
        <w:pStyle w:val="Normal"/>
        <w:spacing w:lineRule="auto" w:line="240" w:before="0" w:after="0"/>
        <w:jc w:val="both"/>
        <w:rPr>
          <w:rFonts w:ascii="Century Gothic" w:hAnsi="Century Gothic"/>
          <w:i/>
          <w:sz w:val="24"/>
          <w:szCs w:val="24"/>
        </w:rPr>
      </w:pPr>
      <w:r>
        <w:rPr>
          <w:rFonts w:ascii="Century Gothic" w:hAnsi="Century Gothic"/>
          <w:i/>
          <w:sz w:val="24"/>
          <w:szCs w:val="24"/>
        </w:rPr>
      </w:r>
    </w:p>
    <w:p>
      <w:pPr>
        <w:pStyle w:val="Normal"/>
        <w:spacing w:lineRule="auto" w:line="240" w:before="0" w:after="0"/>
        <w:jc w:val="both"/>
        <w:rPr>
          <w:rFonts w:ascii="Century Gothic" w:hAnsi="Century Gothic"/>
          <w:b/>
          <w:i/>
          <w:sz w:val="24"/>
          <w:szCs w:val="24"/>
        </w:rPr>
      </w:pPr>
      <w:r>
        <w:rPr>
          <w:rFonts w:ascii="Century Gothic" w:hAnsi="Century Gothic"/>
          <w:b/>
          <w:i/>
          <w:sz w:val="24"/>
          <w:szCs w:val="24"/>
        </w:rPr>
        <w:t>Monterchi</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t>Tipico borgo con antiche mura castellane e sottopassaggi medievali. In un piccolo museo troviamo la preziosa Madonna del Parto, capolavoro di Piero della Francesca</w:t>
      </w:r>
    </w:p>
    <w:p>
      <w:pPr>
        <w:pStyle w:val="Normal"/>
        <w:spacing w:lineRule="auto" w:line="240" w:before="0" w:after="0"/>
        <w:jc w:val="both"/>
        <w:rPr>
          <w:rFonts w:ascii="Century Gothic" w:hAnsi="Century Gothic"/>
          <w:i/>
          <w:sz w:val="18"/>
          <w:szCs w:val="18"/>
        </w:rPr>
      </w:pPr>
      <w:r>
        <w:rPr>
          <w:rFonts w:ascii="Century Gothic" w:hAnsi="Century Gothic"/>
          <w:i/>
          <w:sz w:val="18"/>
          <w:szCs w:val="18"/>
        </w:rPr>
      </w:r>
    </w:p>
    <w:p>
      <w:pPr>
        <w:pStyle w:val="Normal"/>
        <w:spacing w:lineRule="auto" w:line="240" w:before="0" w:after="0"/>
        <w:jc w:val="both"/>
        <w:rPr>
          <w:rFonts w:ascii="Century Gothic" w:hAnsi="Century Gothic"/>
          <w:b/>
          <w:i/>
          <w:sz w:val="24"/>
          <w:szCs w:val="24"/>
        </w:rPr>
      </w:pPr>
      <w:r>
        <w:rPr>
          <w:rFonts w:ascii="Century Gothic" w:hAnsi="Century Gothic"/>
          <w:b/>
          <w:i/>
          <w:sz w:val="24"/>
          <w:szCs w:val="24"/>
        </w:rPr>
        <w:t>Sansepolcro</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t>Patria di Piero della Francesca. Mantiene un elegante assetto urbanistico rinascimentale entro le mura e la fortezza costruita da Cosimo I dei Medici. Nel Duomo si trova l’imponente crocifisso ligneo con doratura di epoca carolingia (sec. VIII-IX) detto del Volto Santo.Nel museo civico di eccezionale interesse sono le opere di Piero della Francesca tra cui spiccano il celebre affresco della Risurrezione del 1460 (attualmente in restauro) e il polittico della Madonna della Misericordia.</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r>
    </w:p>
    <w:p>
      <w:pPr>
        <w:pStyle w:val="Normal"/>
        <w:spacing w:lineRule="auto" w:line="240" w:before="0" w:after="0"/>
        <w:jc w:val="both"/>
        <w:rPr>
          <w:rFonts w:ascii="Century Gothic" w:hAnsi="Century Gothic"/>
          <w:i/>
          <w:sz w:val="20"/>
          <w:szCs w:val="20"/>
        </w:rPr>
      </w:pPr>
      <w:r>
        <w:rPr>
          <w:rFonts w:ascii="Century Gothic" w:hAnsi="Century Gothic"/>
          <w:i/>
          <w:sz w:val="20"/>
          <w:szCs w:val="20"/>
        </w:rPr>
      </w:r>
    </w:p>
    <w:p>
      <w:pPr>
        <w:pStyle w:val="Normal"/>
        <w:spacing w:lineRule="auto" w:line="240" w:before="0" w:after="0"/>
        <w:jc w:val="both"/>
        <w:rPr>
          <w:rFonts w:ascii="Century Gothic" w:hAnsi="Century Gothic"/>
          <w:sz w:val="18"/>
          <w:szCs w:val="18"/>
          <w:lang w:eastAsia="it-IT"/>
        </w:rPr>
      </w:pPr>
      <w:r>
        <w:rPr>
          <w:rFonts w:ascii="Century Gothic" w:hAnsi="Century Gothic"/>
          <w:sz w:val="18"/>
          <w:szCs w:val="18"/>
          <w:lang w:eastAsia="it-IT"/>
        </w:rPr>
      </w:r>
    </w:p>
    <w:p>
      <w:pPr>
        <w:pStyle w:val="Normal"/>
        <w:spacing w:lineRule="auto" w:line="240" w:before="0" w:after="0"/>
        <w:jc w:val="center"/>
        <w:rPr/>
      </w:pPr>
      <w:r>
        <w:rPr/>
      </w:r>
    </w:p>
    <w:p>
      <w:pPr>
        <w:pStyle w:val="Normal"/>
        <w:spacing w:lineRule="auto" w:line="240" w:before="0" w:after="0"/>
        <w:jc w:val="center"/>
        <w:rPr>
          <w:rFonts w:ascii="Bradley Hand ITC" w:hAnsi="Bradley Hand ITC"/>
          <w:i/>
          <w:sz w:val="16"/>
          <w:szCs w:val="16"/>
        </w:rPr>
      </w:pPr>
      <w:r>
        <w:rPr>
          <w:rFonts w:ascii="Bradley Hand ITC" w:hAnsi="Bradley Hand ITC"/>
          <w:i/>
          <w:sz w:val="16"/>
          <w:szCs w:val="16"/>
        </w:rPr>
        <w:t>Dal ciclo pittorico: Storia della vera croce</w:t>
      </w:r>
    </w:p>
    <w:p>
      <w:pPr>
        <w:pStyle w:val="Normal"/>
        <w:spacing w:lineRule="auto" w:line="240" w:before="0" w:after="0"/>
        <w:jc w:val="both"/>
        <w:rPr>
          <w:rFonts w:ascii="Century Gothic" w:hAnsi="Century Gothic"/>
          <w:b/>
          <w:i/>
        </w:rPr>
      </w:pPr>
      <w:r>
        <w:rPr>
          <w:rFonts w:ascii="Century Gothic" w:hAnsi="Century Gothic"/>
          <w:b/>
          <w:i/>
        </w:rPr>
      </w:r>
    </w:p>
    <w:p>
      <w:pPr>
        <w:pStyle w:val="Normal"/>
        <w:spacing w:lineRule="auto" w:line="240" w:before="0" w:after="0"/>
        <w:jc w:val="both"/>
        <w:rPr>
          <w:rFonts w:ascii="Century Gothic" w:hAnsi="Century Gothic"/>
          <w:b/>
          <w:i/>
        </w:rPr>
      </w:pPr>
      <w:r>
        <w:rPr>
          <w:rFonts w:ascii="Century Gothic" w:hAnsi="Century Gothic"/>
          <w:b/>
          <w:i/>
        </w:rPr>
      </w:r>
    </w:p>
    <w:p>
      <w:pPr>
        <w:pStyle w:val="Normal"/>
        <w:spacing w:lineRule="auto" w:line="240" w:before="0" w:after="0"/>
        <w:jc w:val="both"/>
        <w:rPr>
          <w:rFonts w:ascii="Century Gothic" w:hAnsi="Century Gothic"/>
          <w:b/>
          <w:i/>
        </w:rPr>
      </w:pPr>
      <w:r>
        <w:rPr>
          <w:rFonts w:ascii="Century Gothic" w:hAnsi="Century Gothic"/>
          <w:b/>
          <w:i/>
        </w:rPr>
      </w:r>
    </w:p>
    <w:p>
      <w:pPr>
        <w:pStyle w:val="Normal"/>
        <w:rPr>
          <w:rFonts w:ascii="Bradley Hand ITC" w:hAnsi="Bradley Hand ITC"/>
          <w:b/>
          <w:sz w:val="56"/>
          <w:szCs w:val="56"/>
        </w:rPr>
      </w:pPr>
      <w:r>
        <w:rPr>
          <w:rFonts w:ascii="Bradley Hand ITC" w:hAnsi="Bradley Hand ITC"/>
          <w:b/>
          <w:sz w:val="56"/>
          <w:szCs w:val="56"/>
        </w:rPr>
        <w:t xml:space="preserve">                      </w:t>
      </w:r>
    </w:p>
    <w:p>
      <w:pPr>
        <w:pStyle w:val="Normal"/>
        <w:ind w:left="708" w:right="0" w:hanging="0"/>
        <w:jc w:val="center"/>
        <w:rPr>
          <w:rFonts w:ascii="Bradley Hand ITC" w:hAnsi="Bradley Hand ITC"/>
          <w:b/>
          <w:sz w:val="40"/>
          <w:szCs w:val="40"/>
        </w:rPr>
      </w:pPr>
      <w:r>
        <w:rPr>
          <w:rFonts w:ascii="Bradley Hand ITC" w:hAnsi="Bradley Hand ITC"/>
          <w:b/>
          <w:sz w:val="40"/>
          <w:szCs w:val="40"/>
        </w:rPr>
        <w:t>“</w:t>
      </w:r>
      <w:r>
        <w:rPr>
          <w:rFonts w:ascii="Bradley Hand ITC" w:hAnsi="Bradley Hand ITC"/>
          <w:b/>
          <w:sz w:val="40"/>
          <w:szCs w:val="40"/>
        </w:rPr>
        <w:t>Riportiamo a Belluno l’importante e rara opera dell’illustre concittadino Urbano Bolzanio”</w:t>
      </w:r>
    </w:p>
    <w:p>
      <w:pPr>
        <w:pStyle w:val="Normal"/>
        <w:spacing w:before="0" w:after="0"/>
        <w:jc w:val="center"/>
        <w:rPr>
          <w:rFonts w:ascii="Bradley Hand ITC" w:hAnsi="Bradley Hand ITC"/>
          <w:b/>
          <w:sz w:val="56"/>
          <w:szCs w:val="56"/>
        </w:rPr>
      </w:pPr>
      <w:r>
        <w:rPr>
          <w:rFonts w:ascii="Bradley Hand ITC" w:hAnsi="Bradley Hand ITC"/>
          <w:b/>
          <w:sz w:val="56"/>
          <w:szCs w:val="56"/>
        </w:rPr>
        <w:t>L’ALTA VAL TIBERINA CON LE OPERE DEI GRANDI ARTISTI MEDIEvALI E RINASCIMENTALI</w:t>
      </w:r>
    </w:p>
    <w:p>
      <w:pPr>
        <w:pStyle w:val="Normal"/>
        <w:spacing w:before="0" w:after="0"/>
        <w:jc w:val="center"/>
        <w:rPr>
          <w:rFonts w:ascii="Bradley Hand ITC" w:hAnsi="Bradley Hand ITC"/>
          <w:b/>
          <w:sz w:val="56"/>
          <w:szCs w:val="56"/>
        </w:rPr>
      </w:pPr>
      <w:r>
        <w:rPr>
          <w:rFonts w:ascii="Bradley Hand ITC" w:hAnsi="Bradley Hand ITC"/>
          <w:b/>
          <w:sz w:val="56"/>
          <w:szCs w:val="56"/>
        </w:rPr>
        <w:t xml:space="preserve">11 e 12 febbraio 2017 </w:t>
      </w:r>
    </w:p>
    <w:p>
      <w:pPr>
        <w:pStyle w:val="Normal"/>
        <w:spacing w:before="0" w:after="0"/>
        <w:jc w:val="both"/>
        <w:rPr>
          <w:rFonts w:ascii="Bradley Hand ITC" w:hAnsi="Bradley Hand ITC"/>
          <w:i/>
          <w:sz w:val="24"/>
          <w:szCs w:val="24"/>
        </w:rPr>
      </w:pPr>
      <w:r>
        <w:rPr>
          <w:rFonts w:ascii="Bradley Hand ITC" w:hAnsi="Bradley Hand ITC"/>
          <w:i/>
          <w:sz w:val="24"/>
          <w:szCs w:val="24"/>
        </w:rPr>
        <w:t xml:space="preserve">Città  e borghi dove si respira l’altissimo livello delle tracce lasciatevi dalla grande arte e dalla straordinaria fertilità con cui questa terra ha  donato alla cultura italiana e mondiale assoluti protagonisti.Nel territorio aretino nacquero e vi lasciarono le loro opere più significative, Piero della Francesca, Luca Signorelli, Giorgio Vasari; mentre Masaccio, Paolo Uccello e Michelangelo lasciarono giovanissimi i luoghi natii. </w:t>
      </w:r>
    </w:p>
    <w:p>
      <w:pPr>
        <w:pStyle w:val="Normal"/>
        <w:spacing w:before="0" w:after="0"/>
        <w:jc w:val="both"/>
        <w:rPr>
          <w:rFonts w:ascii="Bradley Hand ITC" w:hAnsi="Bradley Hand ITC"/>
          <w:i/>
          <w:sz w:val="24"/>
          <w:szCs w:val="24"/>
        </w:rPr>
      </w:pPr>
      <w:r>
        <w:rPr>
          <w:rFonts w:ascii="Bradley Hand ITC" w:hAnsi="Bradley Hand ITC"/>
          <w:i/>
          <w:sz w:val="24"/>
          <w:szCs w:val="24"/>
        </w:rPr>
        <w:t>Il programma prevede la visita ad Arezzo di notevoli capolavori oltre ad una passeggiata guidata nel centro storico della città che riveste grande interesse per il suo fascino naturale che ha saputo mantenere nei secoli, crescendo con equilibrio e vivendo senza travaglio le differenti fasi di sviluppo.</w:t>
      </w:r>
    </w:p>
    <w:p>
      <w:pPr>
        <w:pStyle w:val="Normal"/>
        <w:spacing w:before="0" w:after="0"/>
        <w:jc w:val="both"/>
        <w:rPr>
          <w:rFonts w:ascii="Bradley Hand ITC" w:hAnsi="Bradley Hand ITC"/>
          <w:i/>
          <w:sz w:val="24"/>
          <w:szCs w:val="24"/>
        </w:rPr>
      </w:pPr>
      <w:r>
        <w:rPr>
          <w:rFonts w:ascii="Bradley Hand ITC" w:hAnsi="Bradley Hand ITC"/>
          <w:i/>
          <w:sz w:val="24"/>
          <w:szCs w:val="24"/>
        </w:rPr>
        <w:t>Lasciata la città di Arezzo ci addentreremo nella vicina Monterchi per ammirare il capolavoro assoluto di Piero della Francesca: Madonna del Parto e passeremo per Anghiari famosa per la celebre battaglia del 1440 che riaffermò l’egemonia fiorentina sulla Toscana. Il nostro itinerario si concluderà visitando Sansepolcro, paese natale di Piero della Francesca, caratterizzato da una serie di palazzi monumentali, di chiese e di musei ricchi di storia e di arte.</w:t>
      </w:r>
    </w:p>
    <w:p>
      <w:pPr>
        <w:pStyle w:val="Normal"/>
        <w:spacing w:lineRule="auto" w:line="240" w:before="0" w:after="180"/>
        <w:rPr>
          <w:rFonts w:ascii="Bradley Hand ITC" w:hAnsi="Bradley Hand ITC"/>
          <w:sz w:val="16"/>
          <w:szCs w:val="16"/>
        </w:rPr>
      </w:pPr>
      <w:r>
        <w:rPr>
          <w:rFonts w:ascii="Bradley Hand ITC" w:hAnsi="Bradley Hand ITC"/>
          <w:sz w:val="16"/>
          <w:szCs w:val="16"/>
        </w:rPr>
        <w:t>Madonna del Parto – Piero della Francesca</w:t>
      </w:r>
    </w:p>
    <w:p>
      <w:pPr>
        <w:pStyle w:val="NormalWeb"/>
        <w:spacing w:before="280" w:after="280"/>
        <w:jc w:val="both"/>
        <w:rPr>
          <w:rFonts w:ascii="Century Gothic" w:hAnsi="Century Gothic"/>
          <w:b/>
          <w:i/>
          <w:sz w:val="22"/>
          <w:szCs w:val="22"/>
        </w:rPr>
      </w:pPr>
      <w:r>
        <w:rPr>
          <w:rFonts w:ascii="Century Gothic" w:hAnsi="Century Gothic"/>
          <w:b/>
          <w:i/>
          <w:sz w:val="22"/>
          <w:szCs w:val="22"/>
        </w:rPr>
      </w:r>
    </w:p>
    <w:p>
      <w:pPr>
        <w:pStyle w:val="Normal"/>
        <w:jc w:val="both"/>
        <w:rPr>
          <w:rFonts w:eastAsia="Times New Roman" w:ascii="Bradley Hand ITC" w:hAnsi="Bradley Hand ITC"/>
          <w:color w:val="000000"/>
          <w:sz w:val="28"/>
          <w:szCs w:val="28"/>
        </w:rPr>
      </w:pPr>
      <w:r>
        <w:rPr>
          <w:rFonts w:eastAsia="Times New Roman" w:ascii="Bradley Hand ITC" w:hAnsi="Bradley Hand ITC"/>
          <w:color w:val="000000"/>
          <w:sz w:val="28"/>
          <w:szCs w:val="28"/>
        </w:rPr>
        <w:t xml:space="preserve">Nel programma dell'iniziativa sono previsti due viaggi culturali a tema che desideriamo sottoporre per una vostra adesione. </w:t>
      </w:r>
    </w:p>
    <w:p>
      <w:pPr>
        <w:pStyle w:val="Normal"/>
        <w:jc w:val="both"/>
        <w:rPr>
          <w:rFonts w:eastAsia="Times New Roman" w:ascii="Bradley Hand ITC" w:hAnsi="Bradley Hand ITC"/>
          <w:color w:val="000000"/>
          <w:sz w:val="28"/>
          <w:szCs w:val="28"/>
        </w:rPr>
      </w:pPr>
      <w:r>
        <w:rPr>
          <w:rFonts w:eastAsia="Times New Roman" w:ascii="Bradley Hand ITC" w:hAnsi="Bradley Hand ITC"/>
          <w:color w:val="000000"/>
          <w:sz w:val="28"/>
          <w:szCs w:val="28"/>
        </w:rPr>
        <w:t>Anche in questo caso, per poter offrire un miglior servizio, il numero dei partecipanti è limitato. Si accetteranno le iscrizioni in ordine di data di arrivo fino al raggiungimento del numero previsto entro il 20.12.2016</w:t>
      </w:r>
      <w:r>
        <w:rPr>
          <w:rFonts w:ascii="Bradley Hand ITC" w:hAnsi="Bradley Hand ITC"/>
          <w:sz w:val="28"/>
          <w:szCs w:val="28"/>
        </w:rPr>
        <w:t xml:space="preserve"> con versamento dell’acconto pari a 100 euro a persona, in qualità di caparra</w:t>
      </w:r>
      <w:r>
        <w:rPr>
          <w:rFonts w:eastAsia="Times New Roman" w:ascii="Bradley Hand ITC" w:hAnsi="Bradley Hand ITC"/>
          <w:color w:val="000000"/>
          <w:sz w:val="28"/>
          <w:szCs w:val="28"/>
        </w:rPr>
        <w:t xml:space="preserve">. </w:t>
      </w:r>
    </w:p>
    <w:p>
      <w:pPr>
        <w:pStyle w:val="Normal"/>
        <w:jc w:val="both"/>
        <w:rPr>
          <w:rFonts w:eastAsia="Times New Roman" w:ascii="Bradley Hand ITC" w:hAnsi="Bradley Hand ITC"/>
          <w:color w:val="000000"/>
          <w:sz w:val="28"/>
          <w:szCs w:val="28"/>
        </w:rPr>
      </w:pPr>
      <w:r>
        <w:rPr>
          <w:rFonts w:eastAsia="Times New Roman" w:ascii="Bradley Hand ITC" w:hAnsi="Bradley Hand ITC"/>
          <w:color w:val="000000"/>
          <w:sz w:val="28"/>
          <w:szCs w:val="28"/>
        </w:rPr>
        <w:t>L'Agenzia G-One devolverà un contributo per l'acquisto del volume del 1497 del nostro concittadino Urbano Bolzanio.</w:t>
      </w:r>
    </w:p>
    <w:p>
      <w:pPr>
        <w:pStyle w:val="Normal"/>
        <w:jc w:val="both"/>
        <w:rPr>
          <w:rFonts w:ascii="Bradley Hand ITC" w:hAnsi="Bradley Hand ITC"/>
          <w:sz w:val="28"/>
          <w:szCs w:val="28"/>
        </w:rPr>
      </w:pPr>
      <w:r>
        <w:rPr>
          <w:rFonts w:ascii="Bradley Hand ITC" w:hAnsi="Bradley Hand ITC"/>
          <w:sz w:val="28"/>
          <w:szCs w:val="28"/>
        </w:rPr>
      </w:r>
    </w:p>
    <w:p>
      <w:pPr>
        <w:pStyle w:val="Normal"/>
        <w:tabs>
          <w:tab w:val="left" w:pos="3388" w:leader="none"/>
        </w:tabs>
        <w:rPr>
          <w:rFonts w:ascii="Century Gothic" w:hAnsi="Century Gothic"/>
          <w:b/>
          <w:sz w:val="20"/>
          <w:szCs w:val="20"/>
        </w:rPr>
      </w:pPr>
      <w:r>
        <w:rPr>
          <w:rFonts w:ascii="Century Gothic" w:hAnsi="Century Gothic"/>
          <w:b/>
          <w:sz w:val="20"/>
          <w:szCs w:val="20"/>
        </w:rPr>
        <w:t>Organizzazione Tecnica</w:t>
      </w:r>
    </w:p>
    <w:p>
      <w:pPr>
        <w:pStyle w:val="Normal"/>
        <w:rPr>
          <w:rFonts w:ascii="Century Gothic" w:hAnsi="Century Gothic"/>
          <w:b/>
          <w:sz w:val="20"/>
          <w:szCs w:val="20"/>
        </w:rPr>
      </w:pPr>
      <w:r>
        <w:rPr>
          <w:rFonts w:ascii="Century Gothic" w:hAnsi="Century Gothic"/>
          <w:b/>
          <w:sz w:val="20"/>
          <w:szCs w:val="20"/>
        </w:rPr>
        <w:t xml:space="preserve">G ONE VIAGGI </w:t>
      </w:r>
    </w:p>
    <w:p>
      <w:pPr>
        <w:pStyle w:val="Normal"/>
        <w:rPr>
          <w:rFonts w:ascii="Century Gothic" w:hAnsi="Century Gothic"/>
          <w:b/>
          <w:sz w:val="20"/>
          <w:szCs w:val="20"/>
        </w:rPr>
      </w:pPr>
      <w:r>
        <w:rPr>
          <w:rFonts w:ascii="Century Gothic" w:hAnsi="Century Gothic"/>
          <w:b/>
          <w:sz w:val="20"/>
          <w:szCs w:val="20"/>
        </w:rPr>
        <w:t>Via G. Segato 11 - Galleria Caffi</w:t>
      </w:r>
    </w:p>
    <w:p>
      <w:pPr>
        <w:pStyle w:val="Normal"/>
        <w:rPr>
          <w:rFonts w:ascii="Century Gothic" w:hAnsi="Century Gothic"/>
          <w:b/>
          <w:sz w:val="20"/>
          <w:szCs w:val="20"/>
        </w:rPr>
      </w:pPr>
      <w:r>
        <w:rPr>
          <w:rFonts w:ascii="Century Gothic" w:hAnsi="Century Gothic"/>
          <w:b/>
          <w:sz w:val="20"/>
          <w:szCs w:val="20"/>
        </w:rPr>
        <w:t>TEL. 0437 – 942726</w:t>
      </w:r>
    </w:p>
    <w:p>
      <w:pPr>
        <w:pStyle w:val="Normal"/>
        <w:jc w:val="center"/>
        <w:rPr>
          <w:rFonts w:cs="Tahoma" w:ascii="Century Gothic" w:hAnsi="Century Gothic"/>
          <w:b/>
          <w:color w:val="99CC00"/>
          <w:sz w:val="36"/>
          <w:szCs w:val="36"/>
        </w:rPr>
      </w:pPr>
      <w:r>
        <w:rPr>
          <w:rFonts w:cs="Tahoma" w:ascii="Century Gothic" w:hAnsi="Century Gothic"/>
          <w:b/>
          <w:color w:val="99CC00"/>
          <w:sz w:val="36"/>
          <w:szCs w:val="36"/>
        </w:rPr>
      </w:r>
    </w:p>
    <w:p>
      <w:pPr>
        <w:pStyle w:val="Normal"/>
        <w:jc w:val="center"/>
        <w:rPr>
          <w:rFonts w:cs="Tahoma" w:ascii="Century Gothic" w:hAnsi="Century Gothic"/>
          <w:b/>
          <w:color w:val="99CC00"/>
          <w:sz w:val="36"/>
          <w:szCs w:val="36"/>
        </w:rPr>
      </w:pPr>
      <w:r>
        <w:rPr>
          <w:rFonts w:cs="Tahoma" w:ascii="Century Gothic" w:hAnsi="Century Gothic"/>
          <w:b/>
          <w:color w:val="99CC00"/>
          <w:sz w:val="36"/>
          <w:szCs w:val="36"/>
        </w:rPr>
      </w:r>
    </w:p>
    <w:p>
      <w:pPr>
        <w:pStyle w:val="Normal"/>
        <w:jc w:val="center"/>
        <w:rPr>
          <w:rFonts w:cs="Tahoma" w:ascii="Century Gothic" w:hAnsi="Century Gothic"/>
          <w:b/>
          <w:color w:val="99CC00"/>
          <w:sz w:val="36"/>
          <w:szCs w:val="36"/>
        </w:rPr>
      </w:pPr>
      <w:r>
        <w:rPr>
          <w:rFonts w:cs="Tahoma" w:ascii="Century Gothic" w:hAnsi="Century Gothic"/>
          <w:b/>
          <w:color w:val="99CC00"/>
          <w:sz w:val="36"/>
          <w:szCs w:val="36"/>
        </w:rPr>
        <w:t xml:space="preserve">L'Alta Val Tiberina </w:t>
      </w:r>
    </w:p>
    <w:p>
      <w:pPr>
        <w:pStyle w:val="Normal"/>
        <w:jc w:val="center"/>
        <w:rPr>
          <w:rFonts w:cs="Tahoma" w:ascii="Century Gothic" w:hAnsi="Century Gothic"/>
          <w:b/>
          <w:color w:val="99CC00"/>
          <w:sz w:val="36"/>
          <w:szCs w:val="36"/>
        </w:rPr>
      </w:pPr>
      <w:r>
        <w:rPr>
          <w:rFonts w:cs="Tahoma" w:ascii="Century Gothic" w:hAnsi="Century Gothic"/>
          <w:b/>
          <w:color w:val="99CC00"/>
          <w:sz w:val="36"/>
          <w:szCs w:val="36"/>
        </w:rPr>
        <w:t xml:space="preserve">con le opere dei grandi artisti </w:t>
      </w:r>
    </w:p>
    <w:p>
      <w:pPr>
        <w:pStyle w:val="Normal"/>
        <w:jc w:val="center"/>
        <w:rPr>
          <w:rFonts w:cs="Tahoma" w:ascii="Century Gothic" w:hAnsi="Century Gothic"/>
          <w:b/>
          <w:color w:val="99CC00"/>
          <w:sz w:val="36"/>
          <w:szCs w:val="36"/>
        </w:rPr>
      </w:pPr>
      <w:r>
        <w:rPr>
          <w:rFonts w:cs="Tahoma" w:ascii="Century Gothic" w:hAnsi="Century Gothic"/>
          <w:b/>
          <w:color w:val="99CC00"/>
          <w:sz w:val="36"/>
          <w:szCs w:val="36"/>
        </w:rPr>
        <w:t>medievali e rinascimentali</w:t>
      </w:r>
    </w:p>
    <w:p>
      <w:pPr>
        <w:pStyle w:val="Normal"/>
        <w:jc w:val="center"/>
        <w:rPr>
          <w:rFonts w:cs="Tahoma" w:ascii="Century Gothic" w:hAnsi="Century Gothic"/>
          <w:b/>
          <w:color w:val="99CC00"/>
          <w:sz w:val="36"/>
          <w:szCs w:val="36"/>
        </w:rPr>
      </w:pPr>
      <w:r>
        <w:rPr>
          <w:rFonts w:cs="Tahoma" w:ascii="Century Gothic" w:hAnsi="Century Gothic"/>
          <w:b/>
          <w:color w:val="99CC00"/>
          <w:sz w:val="36"/>
          <w:szCs w:val="36"/>
        </w:rPr>
        <w:t>dal 11 al 12 febbraio 2017</w:t>
      </w:r>
    </w:p>
    <w:p>
      <w:pPr>
        <w:pStyle w:val="Normal"/>
        <w:jc w:val="center"/>
        <w:rPr>
          <w:rFonts w:cs="Tahoma" w:ascii="Century Gothic" w:hAnsi="Century Gothic"/>
          <w:b/>
          <w:color w:val="99CC00"/>
          <w:sz w:val="36"/>
          <w:szCs w:val="36"/>
        </w:rPr>
      </w:pPr>
      <w:r>
        <w:rPr>
          <w:rFonts w:cs="Tahoma" w:ascii="Century Gothic" w:hAnsi="Century Gothic"/>
          <w:b/>
          <w:color w:val="99CC00"/>
          <w:sz w:val="36"/>
          <w:szCs w:val="36"/>
        </w:rPr>
        <w:t xml:space="preserve">€ </w:t>
      </w:r>
      <w:r>
        <w:rPr>
          <w:rFonts w:cs="Tahoma" w:ascii="Century Gothic" w:hAnsi="Century Gothic"/>
          <w:b/>
          <w:color w:val="99CC00"/>
          <w:sz w:val="36"/>
          <w:szCs w:val="36"/>
        </w:rPr>
        <w:t>255</w:t>
      </w:r>
    </w:p>
    <w:p>
      <w:pPr>
        <w:pStyle w:val="Normal"/>
        <w:spacing w:lineRule="auto" w:line="240" w:before="0" w:after="0"/>
        <w:jc w:val="both"/>
        <w:rPr>
          <w:rFonts w:cs="Arial" w:ascii="Century Gothic" w:hAnsi="Century Gothic"/>
          <w:b/>
          <w:bCs/>
        </w:rPr>
      </w:pPr>
      <w:r>
        <w:rPr>
          <w:rFonts w:cs="Arial" w:ascii="Century Gothic" w:hAnsi="Century Gothic"/>
          <w:b/>
          <w:bCs/>
        </w:rPr>
        <w:t>1° giorno: Belluno – Arezzo</w:t>
      </w:r>
    </w:p>
    <w:p>
      <w:pPr>
        <w:pStyle w:val="Normal"/>
        <w:tabs>
          <w:tab w:val="left" w:pos="4395" w:leader="none"/>
        </w:tabs>
        <w:spacing w:lineRule="auto" w:line="240" w:before="0" w:after="0"/>
        <w:jc w:val="both"/>
        <w:rPr>
          <w:rFonts w:ascii="Century Gothic" w:hAnsi="Century Gothic"/>
          <w:color w:val="000000"/>
          <w:sz w:val="20"/>
          <w:szCs w:val="20"/>
        </w:rPr>
      </w:pPr>
      <w:r>
        <w:rPr>
          <w:rFonts w:ascii="Century Gothic" w:hAnsi="Century Gothic"/>
          <w:color w:val="000000"/>
          <w:sz w:val="20"/>
          <w:szCs w:val="20"/>
        </w:rPr>
        <w:t xml:space="preserve">Partenza in Pullman Gran Turismo da Belluno alle ore 5.00, via autostrada si raggiunge la Toscana. </w:t>
      </w:r>
    </w:p>
    <w:p>
      <w:pPr>
        <w:pStyle w:val="Normal"/>
        <w:tabs>
          <w:tab w:val="left" w:pos="4395" w:leader="none"/>
        </w:tabs>
        <w:spacing w:lineRule="auto" w:line="240" w:before="0" w:after="0"/>
        <w:jc w:val="both"/>
        <w:rPr>
          <w:rStyle w:val="Testobold1"/>
          <w:rFonts w:ascii="Century Gothic" w:hAnsi="Century Gothic"/>
          <w:b w:val="false"/>
          <w:sz w:val="20"/>
          <w:szCs w:val="20"/>
        </w:rPr>
      </w:pPr>
      <w:r>
        <w:rPr>
          <w:rFonts w:ascii="Century Gothic" w:hAnsi="Century Gothic"/>
          <w:color w:val="000000"/>
          <w:sz w:val="20"/>
          <w:szCs w:val="20"/>
        </w:rPr>
        <w:t xml:space="preserve">Arrivo in tarda mattinata ad Arezzo e </w:t>
      </w:r>
      <w:r>
        <w:rPr>
          <w:rFonts w:ascii="Century Gothic" w:hAnsi="Century Gothic"/>
          <w:b/>
          <w:color w:val="000000"/>
          <w:sz w:val="20"/>
          <w:szCs w:val="20"/>
        </w:rPr>
        <w:t>ingresso</w:t>
      </w:r>
      <w:r>
        <w:rPr>
          <w:rFonts w:ascii="Century Gothic" w:hAnsi="Century Gothic"/>
          <w:color w:val="000000"/>
          <w:sz w:val="20"/>
          <w:szCs w:val="20"/>
        </w:rPr>
        <w:t xml:space="preserve"> alla Fondazione Ivan Bruschi per la proiezione commentata delle opere di Piero della Francesca che si vedranno successivamente nel corso delle visite. </w:t>
      </w:r>
      <w:r>
        <w:rPr>
          <w:rFonts w:ascii="Century Gothic" w:hAnsi="Century Gothic"/>
          <w:b/>
          <w:color w:val="000000"/>
          <w:sz w:val="20"/>
          <w:szCs w:val="20"/>
        </w:rPr>
        <w:t>Pranzo in ristorante</w:t>
      </w:r>
      <w:r>
        <w:rPr>
          <w:rFonts w:ascii="Century Gothic" w:hAnsi="Century Gothic"/>
          <w:color w:val="000000"/>
          <w:sz w:val="20"/>
          <w:szCs w:val="20"/>
        </w:rPr>
        <w:t xml:space="preserve">. Nel pomeriggio incontro con la </w:t>
      </w:r>
      <w:r>
        <w:rPr>
          <w:rFonts w:ascii="Century Gothic" w:hAnsi="Century Gothic"/>
          <w:b/>
          <w:color w:val="000000"/>
          <w:sz w:val="20"/>
          <w:szCs w:val="20"/>
        </w:rPr>
        <w:t xml:space="preserve">guida </w:t>
      </w:r>
      <w:r>
        <w:rPr>
          <w:rFonts w:ascii="Century Gothic" w:hAnsi="Century Gothic"/>
          <w:color w:val="000000"/>
          <w:sz w:val="20"/>
          <w:szCs w:val="20"/>
        </w:rPr>
        <w:t>e visita del centro storico di Arezzo e dei principali monumenti.L</w:t>
      </w:r>
      <w:r>
        <w:rPr>
          <w:rStyle w:val="Testobold1"/>
          <w:rFonts w:ascii="Century Gothic" w:hAnsi="Century Gothic"/>
          <w:b w:val="false"/>
          <w:sz w:val="20"/>
          <w:szCs w:val="20"/>
        </w:rPr>
        <w:t>’attuale centro storico conserva ancora tutto il fascino dell’illustre passato e i suoi principali monumenti sono arricchiti dalle opere di grandi artisti medievali e rinascimentali, come Cimabue, Piero della Francesca, Andrea della Robbia e Giorgio Vasari.</w:t>
      </w:r>
      <w:r>
        <w:rPr>
          <w:rFonts w:cs="Arial" w:ascii="Century Gothic" w:hAnsi="Century Gothic"/>
          <w:b/>
          <w:bCs/>
          <w:color w:val="000000"/>
          <w:sz w:val="20"/>
          <w:szCs w:val="20"/>
        </w:rPr>
        <w:t xml:space="preserve"> </w:t>
      </w:r>
      <w:r>
        <w:rPr>
          <w:rStyle w:val="Testobold1"/>
          <w:rFonts w:ascii="Century Gothic" w:hAnsi="Century Gothic"/>
          <w:b w:val="false"/>
          <w:sz w:val="20"/>
          <w:szCs w:val="20"/>
        </w:rPr>
        <w:t>Arezzo, città natale anche del grande poeta Francesco Petrarca, ha conosciuto una fama internazionale pure come palcoscenico naturale di alcune scene del film di Roberto Benigni “La vita è Bella”.</w:t>
      </w:r>
    </w:p>
    <w:p>
      <w:pPr>
        <w:pStyle w:val="Normal"/>
        <w:tabs>
          <w:tab w:val="left" w:pos="4395" w:leader="none"/>
        </w:tabs>
        <w:spacing w:lineRule="auto" w:line="240" w:before="0" w:after="0"/>
        <w:jc w:val="both"/>
        <w:rPr>
          <w:rFonts w:ascii="Century Gothic" w:hAnsi="Century Gothic"/>
          <w:color w:val="000000"/>
          <w:sz w:val="20"/>
          <w:szCs w:val="20"/>
        </w:rPr>
      </w:pPr>
      <w:r>
        <w:rPr>
          <w:rFonts w:ascii="Century Gothic" w:hAnsi="Century Gothic"/>
          <w:color w:val="000000"/>
          <w:sz w:val="20"/>
          <w:szCs w:val="20"/>
        </w:rPr>
        <w:t xml:space="preserve">Al termine, trasferimento in hotel sistemazione, </w:t>
      </w:r>
      <w:r>
        <w:rPr>
          <w:rFonts w:ascii="Century Gothic" w:hAnsi="Century Gothic"/>
          <w:b/>
          <w:color w:val="000000"/>
          <w:sz w:val="20"/>
          <w:szCs w:val="20"/>
        </w:rPr>
        <w:t>cena</w:t>
      </w:r>
      <w:r>
        <w:rPr>
          <w:rFonts w:ascii="Century Gothic" w:hAnsi="Century Gothic"/>
          <w:color w:val="000000"/>
          <w:sz w:val="20"/>
          <w:szCs w:val="20"/>
        </w:rPr>
        <w:t xml:space="preserve"> </w:t>
      </w:r>
      <w:r>
        <w:rPr>
          <w:rFonts w:ascii="Century Gothic" w:hAnsi="Century Gothic"/>
          <w:b/>
          <w:color w:val="000000"/>
          <w:sz w:val="20"/>
          <w:szCs w:val="20"/>
        </w:rPr>
        <w:t>in ristorante</w:t>
      </w:r>
      <w:r>
        <w:rPr>
          <w:rFonts w:ascii="Century Gothic" w:hAnsi="Century Gothic"/>
          <w:color w:val="000000"/>
          <w:sz w:val="20"/>
          <w:szCs w:val="20"/>
        </w:rPr>
        <w:t xml:space="preserve"> in centro città e </w:t>
      </w:r>
      <w:r>
        <w:rPr>
          <w:rFonts w:ascii="Century Gothic" w:hAnsi="Century Gothic"/>
          <w:b/>
          <w:color w:val="000000"/>
          <w:sz w:val="20"/>
          <w:szCs w:val="20"/>
        </w:rPr>
        <w:t>pernottamento</w:t>
      </w:r>
      <w:r>
        <w:rPr>
          <w:rFonts w:ascii="Century Gothic" w:hAnsi="Century Gothic"/>
          <w:color w:val="000000"/>
          <w:sz w:val="20"/>
          <w:szCs w:val="20"/>
        </w:rPr>
        <w:t>.</w:t>
      </w:r>
    </w:p>
    <w:p>
      <w:pPr>
        <w:pStyle w:val="Normal"/>
        <w:spacing w:lineRule="auto" w:line="240" w:before="0" w:after="0"/>
        <w:jc w:val="both"/>
        <w:rPr>
          <w:rFonts w:ascii="Century Gothic" w:hAnsi="Century Gothic"/>
          <w:b/>
          <w:bCs/>
        </w:rPr>
      </w:pPr>
      <w:r>
        <w:rPr>
          <w:rFonts w:ascii="Century Gothic" w:hAnsi="Century Gothic"/>
          <w:b/>
        </w:rPr>
        <w:t xml:space="preserve">2° giorno: Arezzo, </w:t>
      </w:r>
      <w:r>
        <w:rPr>
          <w:rFonts w:ascii="Century Gothic" w:hAnsi="Century Gothic"/>
          <w:b/>
          <w:bCs/>
        </w:rPr>
        <w:t>Monterchi e Sansepolcro - rientro</w:t>
      </w:r>
    </w:p>
    <w:p>
      <w:pPr>
        <w:pStyle w:val="Normal"/>
        <w:shd w:fill="FFFFFF" w:val="clear"/>
        <w:spacing w:lineRule="auto" w:line="240" w:before="0" w:after="0"/>
        <w:jc w:val="both"/>
        <w:rPr>
          <w:rFonts w:cs="Arial" w:ascii="Century Gothic" w:hAnsi="Century Gothic"/>
          <w:sz w:val="20"/>
          <w:szCs w:val="20"/>
        </w:rPr>
      </w:pPr>
      <w:r>
        <w:rPr>
          <w:rFonts w:ascii="Century Gothic" w:hAnsi="Century Gothic"/>
          <w:sz w:val="20"/>
          <w:szCs w:val="20"/>
        </w:rPr>
        <w:t xml:space="preserve">Colazione, incontro con la </w:t>
      </w:r>
      <w:r>
        <w:rPr>
          <w:rFonts w:ascii="Century Gothic" w:hAnsi="Century Gothic"/>
          <w:b/>
          <w:sz w:val="20"/>
          <w:szCs w:val="20"/>
        </w:rPr>
        <w:t>guida</w:t>
      </w:r>
      <w:r>
        <w:rPr>
          <w:rFonts w:ascii="Century Gothic" w:hAnsi="Century Gothic"/>
          <w:sz w:val="20"/>
          <w:szCs w:val="20"/>
        </w:rPr>
        <w:t xml:space="preserve"> e </w:t>
      </w:r>
      <w:r>
        <w:rPr>
          <w:rFonts w:ascii="Century Gothic" w:hAnsi="Century Gothic"/>
          <w:b/>
          <w:sz w:val="20"/>
          <w:szCs w:val="20"/>
        </w:rPr>
        <w:t>ingresso</w:t>
      </w:r>
      <w:r>
        <w:rPr>
          <w:rFonts w:ascii="Century Gothic" w:hAnsi="Century Gothic"/>
          <w:sz w:val="20"/>
          <w:szCs w:val="20"/>
        </w:rPr>
        <w:t xml:space="preserve"> alla Casa del Vasari. Al termine trasferimento a Monterchi, </w:t>
      </w:r>
      <w:r>
        <w:rPr>
          <w:rFonts w:cs="Arial" w:ascii="Century Gothic" w:hAnsi="Century Gothic"/>
          <w:sz w:val="20"/>
          <w:szCs w:val="20"/>
        </w:rPr>
        <w:t xml:space="preserve">primo avamposto toscano che si incontra percorrendo la Valtiberina Toscana da Città di Castello verso Arezzo. </w:t>
      </w:r>
    </w:p>
    <w:p>
      <w:pPr>
        <w:pStyle w:val="Normal"/>
        <w:shd w:fill="FFFFFF" w:val="clear"/>
        <w:spacing w:lineRule="auto" w:line="240" w:before="0" w:after="0"/>
        <w:jc w:val="both"/>
        <w:rPr>
          <w:rFonts w:cs="Arial" w:ascii="Century Gothic" w:hAnsi="Century Gothic"/>
          <w:sz w:val="20"/>
          <w:szCs w:val="20"/>
        </w:rPr>
      </w:pPr>
      <w:r>
        <w:rPr>
          <w:rFonts w:cs="Arial" w:ascii="Century Gothic" w:hAnsi="Century Gothic"/>
          <w:sz w:val="20"/>
          <w:szCs w:val="20"/>
        </w:rPr>
        <w:t xml:space="preserve">La cinta muraria e il centro storico conservano ancora memorie del suo passato medievale. Visiteremo il celebre affresco Madonna del Parto di </w:t>
      </w:r>
      <w:r>
        <w:rPr>
          <w:rStyle w:val="Strong"/>
          <w:rFonts w:cs="Arial" w:ascii="Century Gothic" w:hAnsi="Century Gothic"/>
          <w:b w:val="false"/>
          <w:sz w:val="20"/>
          <w:szCs w:val="20"/>
        </w:rPr>
        <w:t>Piero della Francesca</w:t>
      </w:r>
      <w:r>
        <w:rPr>
          <w:rStyle w:val="Strong"/>
          <w:rFonts w:cs="Arial" w:ascii="Century Gothic" w:hAnsi="Century Gothic"/>
          <w:sz w:val="20"/>
          <w:szCs w:val="20"/>
        </w:rPr>
        <w:t xml:space="preserve"> </w:t>
      </w:r>
      <w:r>
        <w:rPr>
          <w:rFonts w:cs="Arial" w:ascii="Century Gothic" w:hAnsi="Century Gothic"/>
          <w:sz w:val="20"/>
          <w:szCs w:val="20"/>
        </w:rPr>
        <w:t>cui è stato dedicato un Museo. Monterchi oltre ad un centro storico di notevole interesse ha una campagna ricca di piccole pievi e di borghi rurali.</w:t>
      </w:r>
    </w:p>
    <w:p>
      <w:pPr>
        <w:pStyle w:val="Normal"/>
        <w:shd w:fill="FFFFFF" w:val="clear"/>
        <w:spacing w:lineRule="auto" w:line="240" w:before="0" w:after="0"/>
        <w:jc w:val="both"/>
        <w:rPr>
          <w:rFonts w:cs="Arial" w:ascii="Century Gothic" w:hAnsi="Century Gothic"/>
          <w:sz w:val="20"/>
          <w:szCs w:val="20"/>
        </w:rPr>
      </w:pPr>
      <w:r>
        <w:rPr>
          <w:rFonts w:cs="Arial" w:ascii="Century Gothic" w:hAnsi="Century Gothic"/>
          <w:b/>
          <w:sz w:val="20"/>
          <w:szCs w:val="20"/>
        </w:rPr>
        <w:t>Pranzo in ristorante</w:t>
      </w:r>
      <w:r>
        <w:rPr>
          <w:rFonts w:cs="Arial" w:ascii="Century Gothic" w:hAnsi="Century Gothic"/>
          <w:sz w:val="20"/>
          <w:szCs w:val="20"/>
        </w:rPr>
        <w:t xml:space="preserve"> e nel pomeriggio visita guidata Sansepolcro. Cittadina chiusa al suo interno da una cinta muraria delimitata dalle </w:t>
      </w:r>
      <w:r>
        <w:rPr>
          <w:rFonts w:cs="Arial" w:ascii="Century Gothic" w:hAnsi="Century Gothic"/>
          <w:bCs/>
          <w:sz w:val="20"/>
          <w:szCs w:val="20"/>
        </w:rPr>
        <w:t>cannoniere di Bernardo Buontalenti</w:t>
      </w:r>
      <w:r>
        <w:rPr>
          <w:rFonts w:cs="Arial" w:ascii="Century Gothic" w:hAnsi="Century Gothic"/>
          <w:sz w:val="20"/>
          <w:szCs w:val="20"/>
        </w:rPr>
        <w:t xml:space="preserve"> e dalla pregevole </w:t>
      </w:r>
      <w:r>
        <w:rPr>
          <w:rFonts w:cs="Arial" w:ascii="Century Gothic" w:hAnsi="Century Gothic"/>
          <w:bCs/>
          <w:sz w:val="20"/>
          <w:szCs w:val="20"/>
        </w:rPr>
        <w:t>Fortezza di Giuliano da Sangallo</w:t>
      </w:r>
      <w:r>
        <w:rPr>
          <w:rFonts w:cs="Arial" w:ascii="Century Gothic" w:hAnsi="Century Gothic"/>
          <w:sz w:val="20"/>
          <w:szCs w:val="20"/>
        </w:rPr>
        <w:t>, il centro storico di Sansepolcro si caratterizza per un succedersi di pregevoli palazzi, per le caratteristiche torri e per le Chiese ricche di affreschi. Un centro storico che ha conservato sino ai giorni nostri i caratteri di un centro d’autore, profondamente legato al massimo figlio di questa terra:</w:t>
      </w:r>
      <w:r>
        <w:rPr>
          <w:rFonts w:cs="Arial" w:ascii="Century Gothic" w:hAnsi="Century Gothic"/>
          <w:b/>
          <w:bCs/>
          <w:sz w:val="20"/>
          <w:szCs w:val="20"/>
        </w:rPr>
        <w:t xml:space="preserve"> </w:t>
      </w:r>
      <w:r>
        <w:rPr>
          <w:rFonts w:cs="Arial" w:ascii="Century Gothic" w:hAnsi="Century Gothic"/>
          <w:bCs/>
          <w:sz w:val="20"/>
          <w:szCs w:val="20"/>
        </w:rPr>
        <w:t>Piero della Francesca</w:t>
      </w:r>
      <w:r>
        <w:rPr>
          <w:rFonts w:cs="Arial" w:ascii="Century Gothic" w:hAnsi="Century Gothic"/>
          <w:sz w:val="20"/>
          <w:szCs w:val="20"/>
        </w:rPr>
        <w:t>.</w:t>
      </w:r>
    </w:p>
    <w:p>
      <w:pPr>
        <w:pStyle w:val="Normal"/>
        <w:spacing w:lineRule="auto" w:line="240" w:before="0" w:after="0"/>
        <w:jc w:val="both"/>
        <w:rPr>
          <w:rFonts w:cs="Tahoma" w:ascii="Century Gothic" w:hAnsi="Century Gothic"/>
          <w:bCs/>
          <w:sz w:val="20"/>
          <w:szCs w:val="20"/>
        </w:rPr>
      </w:pPr>
      <w:r>
        <w:rPr>
          <w:rFonts w:cs="Tahoma" w:ascii="Century Gothic" w:hAnsi="Century Gothic"/>
          <w:bCs/>
          <w:sz w:val="20"/>
          <w:szCs w:val="20"/>
        </w:rPr>
        <w:t>Al termine delle visite partenza con arrivo in tarda serata alle località di provenienza.</w:t>
      </w:r>
    </w:p>
    <w:p>
      <w:pPr>
        <w:pStyle w:val="Normal"/>
        <w:spacing w:lineRule="auto" w:line="240" w:before="0" w:after="0"/>
        <w:jc w:val="center"/>
        <w:rPr>
          <w:rFonts w:cs="Tahoma" w:ascii="Century Gothic" w:hAnsi="Century Gothic"/>
          <w:b/>
          <w:color w:val="99CC00"/>
          <w:sz w:val="16"/>
          <w:szCs w:val="16"/>
        </w:rPr>
      </w:pPr>
      <w:r>
        <w:rPr>
          <w:rFonts w:cs="Tahoma" w:ascii="Century Gothic" w:hAnsi="Century Gothic"/>
          <w:b/>
          <w:color w:val="99CC00"/>
          <w:sz w:val="16"/>
          <w:szCs w:val="16"/>
        </w:rPr>
      </w:r>
    </w:p>
    <w:p>
      <w:pPr>
        <w:pStyle w:val="Corpodeltesto"/>
        <w:rPr>
          <w:rFonts w:ascii="Century Gothic" w:hAnsi="Century Gothic"/>
          <w:b/>
          <w:szCs w:val="18"/>
        </w:rPr>
      </w:pPr>
      <w:r>
        <w:rPr>
          <w:rFonts w:ascii="Century Gothic" w:hAnsi="Century Gothic"/>
          <w:b/>
          <w:szCs w:val="18"/>
        </w:rPr>
        <w:t>La quota, valida per massimo 30 persone, comprende:</w:t>
      </w:r>
    </w:p>
    <w:p>
      <w:pPr>
        <w:pStyle w:val="Normal"/>
        <w:numPr>
          <w:ilvl w:val="0"/>
          <w:numId w:val="1"/>
        </w:numPr>
        <w:spacing w:lineRule="auto" w:line="240" w:before="0" w:after="0"/>
        <w:jc w:val="both"/>
        <w:rPr>
          <w:rFonts w:ascii="Century Gothic" w:hAnsi="Century Gothic"/>
          <w:sz w:val="20"/>
          <w:szCs w:val="20"/>
        </w:rPr>
      </w:pPr>
      <w:r>
        <w:rPr>
          <w:rFonts w:ascii="Century Gothic" w:hAnsi="Century Gothic"/>
          <w:sz w:val="20"/>
          <w:szCs w:val="20"/>
        </w:rPr>
        <w:t xml:space="preserve">Viaggio e visite in Pullman Gran Turismo </w:t>
      </w:r>
    </w:p>
    <w:p>
      <w:pPr>
        <w:pStyle w:val="Normal"/>
        <w:numPr>
          <w:ilvl w:val="0"/>
          <w:numId w:val="1"/>
        </w:numPr>
        <w:spacing w:lineRule="auto" w:line="240" w:before="0" w:after="0"/>
        <w:jc w:val="both"/>
        <w:rPr>
          <w:rFonts w:ascii="Century Gothic" w:hAnsi="Century Gothic"/>
          <w:sz w:val="20"/>
          <w:szCs w:val="20"/>
        </w:rPr>
      </w:pPr>
      <w:r>
        <w:rPr>
          <w:rFonts w:ascii="Century Gothic" w:hAnsi="Century Gothic"/>
          <w:sz w:val="20"/>
          <w:szCs w:val="20"/>
        </w:rPr>
        <w:t xml:space="preserve">Vitto e alloggio autista, Pedaggi e Parcheggi </w:t>
      </w:r>
    </w:p>
    <w:p>
      <w:pPr>
        <w:pStyle w:val="Normal"/>
        <w:numPr>
          <w:ilvl w:val="0"/>
          <w:numId w:val="1"/>
        </w:numPr>
        <w:spacing w:lineRule="auto" w:line="240" w:before="0" w:after="0"/>
        <w:jc w:val="both"/>
        <w:rPr>
          <w:rFonts w:ascii="Century Gothic" w:hAnsi="Century Gothic"/>
          <w:sz w:val="20"/>
          <w:szCs w:val="20"/>
        </w:rPr>
      </w:pPr>
      <w:r>
        <w:rPr>
          <w:rFonts w:ascii="Century Gothic" w:hAnsi="Century Gothic"/>
          <w:sz w:val="20"/>
          <w:szCs w:val="20"/>
        </w:rPr>
        <w:t>Sistemazione in hotel 3 stelle ad Arezzo centro storico in camere doppie con servizi privati in trattamento di pernottamento e prima colazione</w:t>
      </w:r>
    </w:p>
    <w:p>
      <w:pPr>
        <w:pStyle w:val="Normal"/>
        <w:numPr>
          <w:ilvl w:val="0"/>
          <w:numId w:val="1"/>
        </w:numPr>
        <w:spacing w:lineRule="auto" w:line="240" w:before="0" w:after="0"/>
        <w:jc w:val="both"/>
        <w:rPr>
          <w:rFonts w:ascii="Century Gothic" w:hAnsi="Century Gothic"/>
          <w:sz w:val="20"/>
          <w:szCs w:val="20"/>
        </w:rPr>
      </w:pPr>
      <w:r>
        <w:rPr>
          <w:rFonts w:ascii="Century Gothic" w:hAnsi="Century Gothic"/>
          <w:sz w:val="20"/>
          <w:szCs w:val="20"/>
        </w:rPr>
        <w:t>Pranzo in ristorante il primo e secondo giorno e cena del primo giorno bevande comprese</w:t>
      </w:r>
    </w:p>
    <w:p>
      <w:pPr>
        <w:pStyle w:val="Normal"/>
        <w:numPr>
          <w:ilvl w:val="0"/>
          <w:numId w:val="1"/>
        </w:numPr>
        <w:spacing w:lineRule="auto" w:line="240" w:before="0" w:after="0"/>
        <w:jc w:val="both"/>
        <w:rPr>
          <w:rFonts w:ascii="Century Gothic" w:hAnsi="Century Gothic"/>
          <w:sz w:val="20"/>
          <w:szCs w:val="20"/>
        </w:rPr>
      </w:pPr>
      <w:r>
        <w:rPr>
          <w:rFonts w:ascii="Century Gothic" w:hAnsi="Century Gothic"/>
          <w:sz w:val="20"/>
          <w:szCs w:val="20"/>
        </w:rPr>
        <w:t xml:space="preserve">Guida come da programma </w:t>
      </w:r>
    </w:p>
    <w:p>
      <w:pPr>
        <w:pStyle w:val="Normal"/>
        <w:numPr>
          <w:ilvl w:val="0"/>
          <w:numId w:val="1"/>
        </w:numPr>
        <w:spacing w:lineRule="auto" w:line="240" w:before="0" w:after="0"/>
        <w:jc w:val="both"/>
        <w:rPr>
          <w:rFonts w:ascii="Century Gothic" w:hAnsi="Century Gothic"/>
          <w:sz w:val="20"/>
          <w:szCs w:val="20"/>
        </w:rPr>
      </w:pPr>
      <w:r>
        <w:rPr>
          <w:rFonts w:ascii="Century Gothic" w:hAnsi="Century Gothic"/>
          <w:sz w:val="20"/>
          <w:szCs w:val="20"/>
        </w:rPr>
        <w:t>Ingressi: Fondazione Ivan Bruschi, S.Francesco, Casa Vasari ad Arezzo, Madonna del Parto a Monterchi e Museo civico a Sansepolcro</w:t>
      </w:r>
    </w:p>
    <w:p>
      <w:pPr>
        <w:pStyle w:val="Normal"/>
        <w:numPr>
          <w:ilvl w:val="0"/>
          <w:numId w:val="1"/>
        </w:numPr>
        <w:spacing w:lineRule="auto" w:line="240" w:before="0" w:after="0"/>
        <w:jc w:val="both"/>
        <w:rPr>
          <w:rFonts w:ascii="Century Gothic" w:hAnsi="Century Gothic"/>
          <w:color w:val="000000"/>
          <w:sz w:val="20"/>
          <w:szCs w:val="20"/>
        </w:rPr>
      </w:pPr>
      <w:r>
        <w:rPr>
          <w:rFonts w:ascii="Century Gothic" w:hAnsi="Century Gothic"/>
          <w:color w:val="000000"/>
          <w:sz w:val="20"/>
          <w:szCs w:val="20"/>
        </w:rPr>
        <w:t>Assicurazione rct+ medico-bagagli</w:t>
      </w:r>
    </w:p>
    <w:p>
      <w:pPr>
        <w:pStyle w:val="Corpodeltesto"/>
        <w:rPr>
          <w:rFonts w:ascii="Century Gothic" w:hAnsi="Century Gothic"/>
          <w:b/>
          <w:sz w:val="16"/>
          <w:szCs w:val="16"/>
        </w:rPr>
      </w:pPr>
      <w:r>
        <w:rPr>
          <w:rFonts w:ascii="Century Gothic" w:hAnsi="Century Gothic"/>
          <w:b/>
          <w:sz w:val="16"/>
          <w:szCs w:val="16"/>
        </w:rPr>
      </w:r>
    </w:p>
    <w:p>
      <w:pPr>
        <w:pStyle w:val="Corpodeltesto"/>
        <w:rPr>
          <w:rFonts w:ascii="Century Gothic" w:hAnsi="Century Gothic"/>
        </w:rPr>
      </w:pPr>
      <w:r>
        <w:rPr>
          <w:rFonts w:cs="Tahoma" w:ascii="Century Gothic" w:hAnsi="Century Gothic"/>
          <w:b/>
        </w:rPr>
        <w:t>La quota non comprende</w:t>
      </w:r>
      <w:r>
        <w:rPr/>
        <w:t>:</w:t>
      </w:r>
      <w:r>
        <w:rPr>
          <w:rFonts w:ascii="Century Gothic" w:hAnsi="Century Gothic"/>
          <w:b/>
        </w:rPr>
        <w:t xml:space="preserve"> </w:t>
      </w:r>
      <w:r>
        <w:rPr>
          <w:rFonts w:ascii="Century Gothic" w:hAnsi="Century Gothic"/>
        </w:rPr>
        <w:t>Ulteriori ingressi, tassa di soggiorno se prevista, mance, extra e tutto quanto non indicato alla voce “la quota comprende”.</w:t>
      </w:r>
    </w:p>
    <w:p>
      <w:pPr>
        <w:pStyle w:val="Corpodeltesto"/>
        <w:rPr>
          <w:rFonts w:ascii="Century Gothic" w:hAnsi="Century Gothic"/>
          <w:b/>
          <w:sz w:val="18"/>
          <w:szCs w:val="18"/>
        </w:rPr>
      </w:pPr>
      <w:r>
        <w:rPr>
          <w:rFonts w:ascii="Century Gothic" w:hAnsi="Century Gothic"/>
          <w:b/>
          <w:sz w:val="18"/>
          <w:szCs w:val="18"/>
        </w:rPr>
      </w:r>
    </w:p>
    <w:p>
      <w:pPr>
        <w:pStyle w:val="Normal"/>
        <w:jc w:val="both"/>
        <w:rPr>
          <w:rFonts w:cs="Tahoma" w:ascii="Century Gothic" w:hAnsi="Century Gothic"/>
          <w:b/>
          <w:sz w:val="18"/>
          <w:szCs w:val="18"/>
        </w:rPr>
      </w:pPr>
      <w:r>
        <w:rPr>
          <w:rFonts w:cs="Tahoma" w:ascii="Century Gothic" w:hAnsi="Century Gothic"/>
          <w:b/>
          <w:sz w:val="18"/>
          <w:szCs w:val="18"/>
        </w:rPr>
        <w:t>Supplemento camera singola: € 15</w:t>
        <w:pict>
          <v:rect id="shape_0" stroked="f" style="position:absolute;margin-left:-3.8pt;margin-top:21.25pt;width:80.9pt;height:58.7pt">
            <v:imagedata r:id="rId2" detectmouseclick="t"/>
            <v:wrap v:type="none"/>
            <v:stroke color="#3465a4" joinstyle="round" endcap="flat"/>
          </v:rect>
        </w:pict>
      </w:r>
    </w:p>
    <w:p>
      <w:pPr>
        <w:pStyle w:val="Normal"/>
        <w:spacing w:lineRule="auto" w:line="240" w:before="0" w:after="0"/>
        <w:ind w:left="1416" w:right="0" w:hanging="0"/>
        <w:rPr>
          <w:rFonts w:cs="Arial" w:ascii="Century Gothic" w:hAnsi="Century Gothic"/>
          <w:b/>
          <w:bCs/>
          <w:color w:val="99CC00"/>
          <w:sz w:val="20"/>
          <w:szCs w:val="20"/>
        </w:rPr>
      </w:pPr>
      <w:r>
        <w:rPr>
          <w:rFonts w:cs="Arial" w:ascii="Century Gothic" w:hAnsi="Century Gothic"/>
          <w:b/>
          <w:bCs/>
          <w:color w:val="99CC00"/>
          <w:sz w:val="20"/>
          <w:szCs w:val="20"/>
        </w:rPr>
        <w:t>Organizzazione tecnica</w:t>
      </w:r>
    </w:p>
    <w:p>
      <w:pPr>
        <w:pStyle w:val="Normal"/>
        <w:spacing w:lineRule="auto" w:line="240" w:before="0" w:after="0"/>
        <w:ind w:left="1416" w:right="0" w:hanging="0"/>
        <w:rPr>
          <w:rFonts w:cs="Arial" w:ascii="Century Gothic" w:hAnsi="Century Gothic"/>
          <w:b/>
          <w:bCs/>
          <w:color w:val="99CC00"/>
          <w:sz w:val="20"/>
          <w:szCs w:val="20"/>
        </w:rPr>
      </w:pPr>
      <w:r>
        <w:rPr>
          <w:rFonts w:cs="Arial" w:ascii="Century Gothic" w:hAnsi="Century Gothic"/>
          <w:b/>
          <w:bCs/>
          <w:color w:val="99CC00"/>
          <w:sz w:val="20"/>
          <w:szCs w:val="20"/>
        </w:rPr>
        <w:t>G  ONE VIAGGI SRL</w:t>
      </w:r>
    </w:p>
    <w:p>
      <w:pPr>
        <w:pStyle w:val="BodyText2"/>
        <w:rPr>
          <w:rFonts w:cs="Arial" w:ascii="Century Gothic" w:hAnsi="Century Gothic"/>
          <w:b/>
          <w:bCs/>
          <w:color w:val="99CC00"/>
          <w:sz w:val="20"/>
        </w:rPr>
      </w:pPr>
      <w:r>
        <w:rPr>
          <w:rFonts w:cs="Arial" w:ascii="Century Gothic" w:hAnsi="Century Gothic"/>
          <w:b/>
          <w:bCs/>
          <w:color w:val="99CC00"/>
          <w:sz w:val="20"/>
        </w:rPr>
        <w:t>Via G. Segato, 11 – Galleria Caffi</w:t>
      </w:r>
    </w:p>
    <w:p>
      <w:pPr>
        <w:pStyle w:val="BodyText2"/>
        <w:rPr>
          <w:rFonts w:cs="Arial" w:ascii="Century Gothic" w:hAnsi="Century Gothic"/>
          <w:b/>
          <w:bCs/>
          <w:color w:val="99CC00"/>
          <w:sz w:val="20"/>
        </w:rPr>
      </w:pPr>
      <w:r>
        <w:rPr>
          <w:rFonts w:cs="Arial" w:ascii="Century Gothic" w:hAnsi="Century Gothic"/>
          <w:b/>
          <w:bCs/>
          <w:color w:val="99CC00"/>
          <w:sz w:val="20"/>
        </w:rPr>
        <w:t>BELLUNO – TEL 0437 942726</w:t>
      </w:r>
    </w:p>
    <w:p>
      <w:pPr>
        <w:pStyle w:val="Normal"/>
        <w:spacing w:before="0" w:after="200"/>
        <w:rPr/>
      </w:pPr>
      <w:r>
        <w:rPr/>
      </w:r>
    </w:p>
    <w:sectPr>
      <w:type w:val="nextPage"/>
      <w:pgSz w:w="11906" w:h="16838"/>
      <w:pgMar w:left="902" w:right="748" w:header="0" w:top="57" w:footer="0" w:bottom="5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Arial">
    <w:charset w:val="00"/>
    <w:family w:val="roman"/>
    <w:pitch w:val="variable"/>
  </w:font>
  <w:font w:name="Liberation Sans">
    <w:altName w:val="Arial"/>
    <w:charset w:val="00"/>
    <w:family w:val="swiss"/>
    <w:pitch w:val="variable"/>
  </w:font>
  <w:font w:name="Helvetica">
    <w:altName w:val="Arial"/>
    <w:charset w:val="00"/>
    <w:family w:val="roman"/>
    <w:pitch w:val="variable"/>
  </w:font>
  <w:font w:name="Bradley Hand ITC">
    <w:charset w:val="00"/>
    <w:family w:val="roman"/>
    <w:pitch w:val="variable"/>
  </w:font>
  <w:font w:name="Century Gothic">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lang w:val="it-IT" w:eastAsia="it-IT" w:bidi="ar-SA"/>
      </w:rPr>
    </w:rPrDefault>
    <w:pPrDefault>
      <w:pPr/>
    </w:pPrDefault>
  </w:docDefaults>
  <w:latentStyles w:count="267" w:defQFormat="0" w:defUnhideWhenUsed="1" w:defSemiHidden="1" w:defUIPriority="99" w:defLockedState="0">
    <w:lsdException w:qFormat="1" w:unhideWhenUsed="0" w:semiHidden="0" w:uiPriority="0" w:locked="1" w:name="Normal"/>
    <w:lsdException w:qFormat="1" w:unhideWhenUsed="0" w:semiHidden="0" w:uiPriority="0" w:locked="1" w:name="heading 1"/>
    <w:lsdException w:qFormat="1" w:uiPriority="0" w:locked="1" w:name="heading 2"/>
    <w:lsdException w:qFormat="1"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unhideWhenUsed="0" w:semiHidden="0" w:uiPriority="0" w:locked="1" w:name="toc 1"/>
    <w:lsdException w:unhideWhenUsed="0" w:semiHidden="0" w:uiPriority="0" w:locked="1" w:name="toc 2"/>
    <w:lsdException w:unhideWhenUsed="0" w:semiHidden="0" w:uiPriority="0" w:locked="1" w:name="toc 3"/>
    <w:lsdException w:unhideWhenUsed="0" w:semiHidden="0" w:uiPriority="0" w:locked="1" w:name="toc 4"/>
    <w:lsdException w:unhideWhenUsed="0" w:semiHidden="0" w:uiPriority="0" w:locked="1" w:name="toc 5"/>
    <w:lsdException w:unhideWhenUsed="0" w:semiHidden="0" w:uiPriority="0" w:locked="1" w:name="toc 6"/>
    <w:lsdException w:unhideWhenUsed="0" w:semiHidden="0" w:uiPriority="0" w:locked="1" w:name="toc 7"/>
    <w:lsdException w:unhideWhenUsed="0" w:semiHidden="0" w:uiPriority="0" w:locked="1" w:name="toc 8"/>
    <w:lsdException w:unhideWhenUsed="0" w:semiHidden="0" w:uiPriority="0" w:locked="1" w:name="toc 9"/>
    <w:lsdException w:qFormat="1" w:uiPriority="0" w:locked="1" w:name="caption"/>
    <w:lsdException w:qFormat="1" w:unhideWhenUsed="0" w:semiHidden="0" w:uiPriority="0" w:locked="1" w:name="Title"/>
    <w:lsdException w:unhideWhenUsed="0" w:semiHidden="0" w:uiPriority="0" w:locked="1" w:name="Default Paragraph Font"/>
    <w:lsdException w:unhideWhenUsed="0" w:semiHidden="0" w:uiPriority="0" w:locked="1" w:name="Body Text"/>
    <w:lsdException w:qFormat="1" w:unhideWhenUsed="0" w:semiHidden="0" w:uiPriority="0" w:locked="1" w:name="Subtitle"/>
    <w:lsdException w:unhideWhenUsed="0" w:semiHidden="0" w:uiPriority="0" w:locked="1" w:name="Body Text 2"/>
    <w:lsdException w:unhideWhenUsed="0" w:semiHidden="0" w:uiPriority="0" w:locked="1" w:name="Hyperlink"/>
    <w:lsdException w:qFormat="1" w:unhideWhenUsed="0" w:semiHidden="0" w:uiPriority="22" w:locked="1" w:name="Strong"/>
    <w:lsdException w:qFormat="1" w:unhideWhenUsed="0" w:semiHidden="0" w:uiPriority="0" w:locked="1" w:name="Emphasis"/>
    <w:lsdException w:unhideWhenUsed="0" w:semiHidden="0" w:uiPriority="0" w:locked="1"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3e3a4d"/>
    <w:pPr>
      <w:widowControl/>
      <w:suppressAutoHyphens w:val="true"/>
      <w:bidi w:val="0"/>
      <w:spacing w:lineRule="auto" w:line="276" w:before="0" w:after="200"/>
      <w:jc w:val="left"/>
    </w:pPr>
    <w:rPr>
      <w:rFonts w:ascii="Calibri" w:hAnsi="Calibri" w:eastAsia="Calibri" w:cs="Times New Roman"/>
      <w:color w:val="00000A"/>
      <w:sz w:val="22"/>
      <w:szCs w:val="22"/>
      <w:lang w:val="it-IT" w:eastAsia="en-US" w:bidi="ar-SA"/>
    </w:rPr>
  </w:style>
  <w:style w:type="character" w:styleId="DefaultParagraphFont" w:default="1">
    <w:name w:val="Default Paragraph Font"/>
    <w:uiPriority w:val="1"/>
    <w:semiHidden/>
    <w:unhideWhenUsed/>
    <w:rPr/>
  </w:style>
  <w:style w:type="character" w:styleId="TestofumettoCarattere" w:customStyle="1">
    <w:name w:val="Testo fumetto Carattere"/>
    <w:uiPriority w:val="99"/>
    <w:semiHidden/>
    <w:link w:val="Testofumetto"/>
    <w:locked/>
    <w:rsid w:val="0012475f"/>
    <w:basedOn w:val="DefaultParagraphFont"/>
    <w:rPr>
      <w:rFonts w:ascii="Tahoma" w:hAnsi="Tahoma" w:cs="Tahoma"/>
      <w:sz w:val="16"/>
      <w:szCs w:val="16"/>
    </w:rPr>
  </w:style>
  <w:style w:type="character" w:styleId="CorpodeltestoCarattere" w:customStyle="1">
    <w:name w:val="Corpo del testo Carattere"/>
    <w:uiPriority w:val="99"/>
    <w:link w:val="Corpodeltesto"/>
    <w:locked/>
    <w:rsid w:val="002507a8"/>
    <w:basedOn w:val="DefaultParagraphFont"/>
    <w:rPr>
      <w:rFonts w:ascii="Arial Narrow" w:hAnsi="Arial Narrow" w:cs="Times New Roman"/>
      <w:sz w:val="20"/>
      <w:szCs w:val="20"/>
      <w:lang w:eastAsia="it-IT"/>
    </w:rPr>
  </w:style>
  <w:style w:type="character" w:styleId="Corpodeltesto2Carattere" w:customStyle="1">
    <w:name w:val="Corpo del testo 2 Carattere"/>
    <w:uiPriority w:val="99"/>
    <w:link w:val="Corpodeltesto2"/>
    <w:locked/>
    <w:rsid w:val="002507a8"/>
    <w:basedOn w:val="DefaultParagraphFont"/>
    <w:rPr>
      <w:rFonts w:ascii="Arial Narrow" w:hAnsi="Arial Narrow" w:cs="Times New Roman"/>
      <w:sz w:val="20"/>
      <w:szCs w:val="20"/>
      <w:lang w:eastAsia="it-IT"/>
    </w:rPr>
  </w:style>
  <w:style w:type="character" w:styleId="Corpodeltesto3Carattere" w:customStyle="1">
    <w:name w:val="Corpo del testo 3 Carattere"/>
    <w:uiPriority w:val="99"/>
    <w:link w:val="Corpodeltesto3"/>
    <w:locked/>
    <w:rsid w:val="00c5239e"/>
    <w:basedOn w:val="DefaultParagraphFont"/>
    <w:rPr>
      <w:rFonts w:cs="Times New Roman"/>
      <w:sz w:val="16"/>
      <w:szCs w:val="16"/>
    </w:rPr>
  </w:style>
  <w:style w:type="character" w:styleId="CollegamentoInternet">
    <w:name w:val="Collegamento Internet"/>
    <w:uiPriority w:val="99"/>
    <w:semiHidden/>
    <w:rsid w:val="00c5239e"/>
    <w:basedOn w:val="DefaultParagraphFont"/>
    <w:rPr>
      <w:rFonts w:cs="Times New Roman"/>
      <w:color w:val="0000FF"/>
      <w:u w:val="single"/>
      <w:lang w:val="zxx" w:eastAsia="zxx" w:bidi="zxx"/>
    </w:rPr>
  </w:style>
  <w:style w:type="character" w:styleId="Appleconvertedspace" w:customStyle="1">
    <w:name w:val="apple-converted-space"/>
    <w:uiPriority w:val="99"/>
    <w:rsid w:val="00f24bd6"/>
    <w:basedOn w:val="DefaultParagraphFont"/>
    <w:rPr>
      <w:rFonts w:cs="Times New Roman"/>
    </w:rPr>
  </w:style>
  <w:style w:type="character" w:styleId="Strong">
    <w:name w:val="Strong"/>
    <w:uiPriority w:val="22"/>
    <w:qFormat/>
    <w:locked/>
    <w:rsid w:val="00f24bd6"/>
    <w:basedOn w:val="DefaultParagraphFont"/>
    <w:rPr>
      <w:rFonts w:cs="Times New Roman"/>
      <w:b/>
      <w:bCs/>
    </w:rPr>
  </w:style>
  <w:style w:type="character" w:styleId="Enfasi">
    <w:name w:val="Enfasi"/>
    <w:uiPriority w:val="99"/>
    <w:qFormat/>
    <w:locked/>
    <w:rsid w:val="00f24bd6"/>
    <w:basedOn w:val="DefaultParagraphFont"/>
    <w:rPr>
      <w:rFonts w:cs="Times New Roman"/>
      <w:i/>
      <w:iCs/>
    </w:rPr>
  </w:style>
  <w:style w:type="character" w:styleId="IntestazioneCarattere" w:customStyle="1">
    <w:name w:val="Intestazione Carattere"/>
    <w:uiPriority w:val="99"/>
    <w:semiHidden/>
    <w:link w:val="Intestazione"/>
    <w:rsid w:val="00cd273a"/>
    <w:basedOn w:val="DefaultParagraphFont"/>
    <w:rPr>
      <w:lang w:eastAsia="en-US"/>
    </w:rPr>
  </w:style>
  <w:style w:type="character" w:styleId="PidipaginaCarattere" w:customStyle="1">
    <w:name w:val="Piè di pagina Carattere"/>
    <w:uiPriority w:val="99"/>
    <w:semiHidden/>
    <w:link w:val="Pidipagina"/>
    <w:rsid w:val="00cd273a"/>
    <w:basedOn w:val="DefaultParagraphFont"/>
    <w:rPr>
      <w:lang w:eastAsia="en-US"/>
    </w:rPr>
  </w:style>
  <w:style w:type="character" w:styleId="Testobold1" w:customStyle="1">
    <w:name w:val="testobold1"/>
    <w:rsid w:val="005133f7"/>
    <w:basedOn w:val="DefaultParagraphFont"/>
    <w:rPr>
      <w:rFonts w:ascii="Arial" w:hAnsi="Arial" w:cs="Arial"/>
      <w:b/>
      <w:bCs/>
      <w:color w:val="000000"/>
      <w:sz w:val="18"/>
      <w:szCs w:val="18"/>
    </w:rPr>
  </w:style>
  <w:style w:type="character" w:styleId="ListLabel1">
    <w:name w:val="ListLabel 1"/>
    <w:rPr>
      <w:rFonts w:cs="Times New Roman"/>
    </w:rPr>
  </w:style>
  <w:style w:type="character" w:styleId="ListLabel2">
    <w:name w:val="ListLabel 2"/>
    <w:rPr>
      <w:rFonts w:cs="Symbol"/>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uiPriority w:val="99"/>
    <w:link w:val="CorpodeltestoCarattere"/>
    <w:rsid w:val="002507a8"/>
    <w:basedOn w:val="Normal"/>
    <w:pPr>
      <w:spacing w:lineRule="auto" w:line="240" w:before="0" w:after="0"/>
      <w:jc w:val="both"/>
    </w:pPr>
    <w:rPr>
      <w:rFonts w:ascii="Arial Narrow" w:hAnsi="Arial Narrow" w:eastAsia="Times New Roman"/>
      <w:sz w:val="20"/>
      <w:szCs w:val="20"/>
      <w:lang w:eastAsia="it-IT"/>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BalloonText">
    <w:name w:val="Balloon Text"/>
    <w:uiPriority w:val="99"/>
    <w:semiHidden/>
    <w:link w:val="TestofumettoCarattere"/>
    <w:rsid w:val="0012475f"/>
    <w:basedOn w:val="Normal"/>
    <w:pPr>
      <w:spacing w:lineRule="auto" w:line="240" w:before="0" w:after="0"/>
    </w:pPr>
    <w:rPr>
      <w:rFonts w:ascii="Tahoma" w:hAnsi="Tahoma" w:cs="Tahoma"/>
      <w:sz w:val="16"/>
      <w:szCs w:val="16"/>
    </w:rPr>
  </w:style>
  <w:style w:type="paragraph" w:styleId="NormalWeb">
    <w:name w:val="Normal (Web)"/>
    <w:uiPriority w:val="99"/>
    <w:rsid w:val="002507a8"/>
    <w:basedOn w:val="Normal"/>
    <w:pPr>
      <w:spacing w:before="0" w:after="280"/>
    </w:pPr>
    <w:rPr>
      <w:rFonts w:ascii="Times New Roman" w:hAnsi="Times New Roman" w:eastAsia="Times New Roman"/>
      <w:sz w:val="24"/>
      <w:szCs w:val="24"/>
      <w:lang w:eastAsia="it-IT"/>
    </w:rPr>
  </w:style>
  <w:style w:type="paragraph" w:styleId="ListParagraph">
    <w:name w:val="List Paragraph"/>
    <w:uiPriority w:val="99"/>
    <w:qFormat/>
    <w:rsid w:val="002507a8"/>
    <w:basedOn w:val="Normal"/>
    <w:pPr>
      <w:spacing w:before="0" w:after="200"/>
      <w:ind w:left="720" w:right="0" w:hanging="0"/>
      <w:contextualSpacing/>
    </w:pPr>
    <w:rPr/>
  </w:style>
  <w:style w:type="paragraph" w:styleId="BodyText2">
    <w:name w:val="Body Text 2"/>
    <w:uiPriority w:val="99"/>
    <w:link w:val="Corpodeltesto2Carattere"/>
    <w:rsid w:val="002507a8"/>
    <w:basedOn w:val="Normal"/>
    <w:pPr>
      <w:spacing w:lineRule="auto" w:line="240" w:before="0" w:after="0"/>
      <w:jc w:val="both"/>
    </w:pPr>
    <w:rPr>
      <w:rFonts w:ascii="Arial Narrow" w:hAnsi="Arial Narrow" w:eastAsia="Times New Roman"/>
      <w:szCs w:val="20"/>
      <w:lang w:eastAsia="it-IT"/>
    </w:rPr>
  </w:style>
  <w:style w:type="paragraph" w:styleId="BodyText3">
    <w:name w:val="Body Text 3"/>
    <w:uiPriority w:val="99"/>
    <w:link w:val="Corpodeltesto3Carattere"/>
    <w:rsid w:val="00c5239e"/>
    <w:basedOn w:val="Normal"/>
    <w:pPr>
      <w:spacing w:before="0" w:after="120"/>
    </w:pPr>
    <w:rPr>
      <w:sz w:val="16"/>
      <w:szCs w:val="16"/>
    </w:rPr>
  </w:style>
  <w:style w:type="paragraph" w:styleId="Testo" w:customStyle="1">
    <w:name w:val="testo"/>
    <w:rsid w:val="00c5239e"/>
    <w:basedOn w:val="Normal"/>
    <w:pPr>
      <w:spacing w:lineRule="auto" w:line="240" w:before="0" w:after="0"/>
      <w:jc w:val="both"/>
    </w:pPr>
    <w:rPr>
      <w:rFonts w:ascii="Helvetica" w:hAnsi="Helvetica" w:eastAsia="Times New Roman"/>
      <w:sz w:val="20"/>
      <w:szCs w:val="20"/>
      <w:lang w:eastAsia="it-IT"/>
    </w:rPr>
  </w:style>
  <w:style w:type="paragraph" w:styleId="Intestazione">
    <w:name w:val="Intestazione"/>
    <w:uiPriority w:val="99"/>
    <w:semiHidden/>
    <w:unhideWhenUsed/>
    <w:link w:val="IntestazioneCarattere"/>
    <w:rsid w:val="00cd273a"/>
    <w:basedOn w:val="Normal"/>
    <w:pPr>
      <w:tabs>
        <w:tab w:val="center" w:pos="4819" w:leader="none"/>
        <w:tab w:val="right" w:pos="9638" w:leader="none"/>
      </w:tabs>
    </w:pPr>
    <w:rPr/>
  </w:style>
  <w:style w:type="paragraph" w:styleId="Pidipagina">
    <w:name w:val="Piè di pagina"/>
    <w:uiPriority w:val="99"/>
    <w:semiHidden/>
    <w:unhideWhenUsed/>
    <w:link w:val="PidipaginaCarattere"/>
    <w:rsid w:val="00cd273a"/>
    <w:basedOn w:val="Normal"/>
    <w:pPr>
      <w:tabs>
        <w:tab w:val="center" w:pos="4819" w:leader="none"/>
        <w:tab w:val="right" w:pos="9638" w:leader="none"/>
      </w:tabs>
    </w:pPr>
    <w:rPr/>
  </w:style>
  <w:style w:type="numbering" w:styleId="NoList" w:default="1">
    <w:name w:val="No List"/>
    <w:uiPriority w:val="99"/>
    <w:semiHidden/>
    <w:unhideWhenUsed/>
  </w:style>
  <w:style w:type="table" w:default="1" w:styleId="Tabellanorma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6.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2014-06-04T08:10:00Z</dcterms:created>
  <dc:creator>user</dc:creator>
  <dc:language>it-IT</dc:language>
  <cp:lastModifiedBy>user</cp:lastModifiedBy>
  <cp:lastPrinted>2016-11-24T10:41:00Z</cp:lastPrinted>
  <dcterms:modified xsi:type="dcterms:W3CDTF">2016-11-25T09:20:00Z</dcterms:modified>
  <cp:revision>209</cp:revision>
</cp:coreProperties>
</file>